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2024年湖南信息学院教师教学创新大赛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现场决赛评分标准</w:t>
      </w:r>
    </w:p>
    <w:bookmarkEnd w:id="0"/>
    <w:tbl>
      <w:tblPr>
        <w:tblStyle w:val="2"/>
        <w:tblW w:w="91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691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zh-CN" w:eastAsia="zh-CN"/>
              </w:rPr>
              <w:t>评价维度</w:t>
            </w:r>
          </w:p>
        </w:tc>
        <w:tc>
          <w:tcPr>
            <w:tcW w:w="69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zh-CN" w:eastAsia="zh-CN"/>
              </w:rPr>
              <w:t>评价要点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zh-CN" w:eastAsia="zh-CN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理念与目标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课程设计体现“以学生发展为中心”的理念，教学目标符合学科特点和学生实际；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在各自学科领域推进“四新”建设，带动教学模式创新；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val="zh-CN" w:eastAsia="zh-CN"/>
              </w:rPr>
              <w:t>体现对知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识、能力与思维等方面的要求。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教学目标清楚、具体，易于理解，便于实施，行为动词使用正确，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阐述规范。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内容分析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教学内容前后知识点关系、地位、作用描述准确，重点、难点分析清楚。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36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能够将教学内容与学科研究新进展、实践发展新经验、社会需求新变化相联系。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学情分析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学生认知特点和起点水平表述恰当，学习习惯和能力分析合理。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课程思政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将思想政治教育与专业教育有机融合，引用典型教学案例举例说明， 具有示范作用和推广价值。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过程与方法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教学活动丰富多样，能体现各等级水平的知识、技能和情感价值目标。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336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能创造性地使用教材，内容充实精要，适合学生水平；结构合理， 过渡自然，便于操作；理论联系实际，启发学生思考及问题解决。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6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36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合理选择与应用信息技术，创设教学环境，关注师生、生生互动， 强调自主、合作、探究的学习。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考评与反馈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采用多元评价方法，合理评价学生知识、能力与思维的发展。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36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过程性评价与终结性评价相结合，有适合学科、学生特点的评价规则与标准。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文档规范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设计创新</w:t>
            </w:r>
          </w:p>
        </w:tc>
        <w:tc>
          <w:tcPr>
            <w:tcW w:w="6917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总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ab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 w:eastAsia="zh-CN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宋体" w:hAnsi="宋体" w:eastAsia="宋体"/>
                <w:sz w:val="24"/>
                <w:szCs w:val="24"/>
                <w:lang w:val="zh-CN" w:eastAsia="zh-CN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2024年湖南信息学院教师教学创新大赛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现场决赛评分标准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（课程思政组）</w:t>
      </w:r>
    </w:p>
    <w:tbl>
      <w:tblPr>
        <w:tblStyle w:val="2"/>
        <w:tblW w:w="9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6893"/>
        <w:gridCol w:w="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468" w:type="dxa"/>
          </w:tcPr>
          <w:p>
            <w:pPr>
              <w:widowControl w:val="0"/>
              <w:spacing w:before="121"/>
              <w:ind w:left="145" w:right="134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评价维度</w:t>
            </w:r>
          </w:p>
        </w:tc>
        <w:tc>
          <w:tcPr>
            <w:tcW w:w="6893" w:type="dxa"/>
          </w:tcPr>
          <w:p>
            <w:pPr>
              <w:widowControl w:val="0"/>
              <w:spacing w:before="121"/>
              <w:ind w:left="145" w:right="134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评价要点</w:t>
            </w:r>
          </w:p>
        </w:tc>
        <w:tc>
          <w:tcPr>
            <w:tcW w:w="920" w:type="dxa"/>
          </w:tcPr>
          <w:p>
            <w:pPr>
              <w:widowControl w:val="0"/>
              <w:spacing w:before="121"/>
              <w:ind w:left="145" w:right="134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2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教学理念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坚持立德树人，体现“以学生发展为中心”，将价值塑造、知识传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授和能力培养融为一体，充分发挥课程育人作用。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38"/>
              <w:jc w:val="center"/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2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总体设计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22"/>
              <w:ind w:left="11"/>
              <w:jc w:val="center"/>
              <w:rPr>
                <w:rFonts w:hint="default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2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教学目标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教学目标符合学校办学定位、学生情况和专业人才培养需求，准确体现对学生价值塑造、知识传授和能力培养等方面的要求。教学目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标清楚具体，易于理解，便于实施，行为动词使用正确，阐述规范。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7"/>
              <w:jc w:val="center"/>
              <w:rPr>
                <w:rFonts w:ascii="黑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"/>
              <w:ind w:left="11"/>
              <w:jc w:val="center"/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1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学情分析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37"/>
              <w:ind w:left="11"/>
              <w:jc w:val="center"/>
              <w:rPr>
                <w:rFonts w:hint="default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2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内容分析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符合学生思想发展和认知特点，体现课程育人理念和目标，课程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知识体系清晰科学，课程自身蕴含的思政教育资源挖掘深入准确，思政资源和知识内容融合紧密恰当。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22"/>
              <w:ind w:left="11"/>
              <w:jc w:val="center"/>
              <w:rPr>
                <w:rFonts w:hint="default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widowControl w:val="0"/>
              <w:spacing w:before="1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过程与方法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教学活动丰富，过渡自然，充分发挥教师主导、学生主体作用，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能够帮助学生有效提升素质、知识和能力。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widowControl w:val="0"/>
              <w:spacing w:before="122"/>
              <w:ind w:left="131" w:right="120"/>
              <w:jc w:val="center"/>
              <w:rPr>
                <w:rFonts w:hint="default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教学方法灵活恰当，现代信息技术应用科学合理，关注学生兴趣、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引导学生思考，强调自主、合作、探究的学习。</w:t>
            </w:r>
          </w:p>
        </w:tc>
        <w:tc>
          <w:tcPr>
            <w:tcW w:w="9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教材和教学资源选用科学，教学案例典型恰当，注重价值引领，注重理论联系实际，将思政教育有机融入教学过程。</w:t>
            </w:r>
          </w:p>
        </w:tc>
        <w:tc>
          <w:tcPr>
            <w:tcW w:w="9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1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考评与反馈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教学评价维度多样，方法多元，内容科学，适合学科专业要求和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学生特点，能够评价学生素质、知识和能力等各方面的发展变化。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37"/>
              <w:ind w:left="11"/>
              <w:jc w:val="center"/>
              <w:rPr>
                <w:rFonts w:hint="default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2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设计创新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围绕价值引领、知识传授和能力培养紧密融合进行一体化设计，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充分体现育人理念和特点，专业特色突出，富有思想性、时代性和科学性、创新性。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22"/>
              <w:ind w:left="11"/>
              <w:jc w:val="center"/>
              <w:rPr>
                <w:rFonts w:hint="default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122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文档规范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文字、符号、单位和公式符合标准规范语言简洁、明了，字体、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图表运用适当；文档结构完整，布局合理，格式美观。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37"/>
              <w:ind w:left="11"/>
              <w:jc w:val="center"/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68" w:type="dxa"/>
            <w:vAlign w:val="center"/>
          </w:tcPr>
          <w:p>
            <w:pPr>
              <w:widowControl w:val="0"/>
              <w:spacing w:before="63"/>
              <w:ind w:right="10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现场交流</w:t>
            </w:r>
          </w:p>
        </w:tc>
        <w:tc>
          <w:tcPr>
            <w:tcW w:w="6893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观点正确，切中要点，条理清晰，重点突出，表达流畅。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79"/>
              <w:ind w:left="11"/>
              <w:jc w:val="center"/>
              <w:rPr>
                <w:rFonts w:hint="default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3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总 分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spacing w:before="122"/>
              <w:ind w:left="7" w:leftChars="0"/>
              <w:jc w:val="center"/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1EFD0D27"/>
    <w:rsid w:val="1EF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2024-03-04T06:32:00Z</dcterms:created>
  <dc:creator>Administrator</dc:creator>
  <cp:lastModifiedBy>Administrator</cp:lastModifiedBy>
  <dcterms:modified xsi:type="dcterms:W3CDTF">2024-03-04T06:33:26Z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62FC7C5BD640483CBB5101ACEC60A0DC_11</vt:lpwstr>
  </property>
</Properties>
</file>