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湘信院教通</w:t>
      </w:r>
      <w:r>
        <w:rPr>
          <w:rFonts w:ascii="宋体" w:hAnsi="宋体" w:eastAsia="宋体" w:cs="宋体"/>
          <w:kern w:val="0"/>
          <w:sz w:val="30"/>
          <w:szCs w:val="30"/>
        </w:rPr>
        <w:t>[201</w:t>
      </w:r>
      <w:r>
        <w:rPr>
          <w:rFonts w:hint="eastAsia" w:ascii="宋体" w:hAnsi="宋体" w:eastAsia="宋体" w:cs="宋体"/>
          <w:kern w:val="0"/>
          <w:sz w:val="30"/>
          <w:szCs w:val="30"/>
        </w:rPr>
        <w:t>7</w:t>
      </w:r>
      <w:r>
        <w:rPr>
          <w:rFonts w:ascii="宋体" w:hAnsi="宋体" w:eastAsia="宋体" w:cs="宋体"/>
          <w:kern w:val="0"/>
          <w:sz w:val="30"/>
          <w:szCs w:val="30"/>
        </w:rPr>
        <w:t>]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30"/>
          <w:szCs w:val="30"/>
        </w:rPr>
        <w:t>号</w:t>
      </w:r>
      <w:bookmarkStart w:id="0" w:name="_GoBack"/>
      <w:bookmarkEnd w:id="0"/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30"/>
          <w:szCs w:val="30"/>
        </w:rPr>
      </w:pPr>
    </w:p>
    <w:p>
      <w:pPr>
        <w:spacing w:line="52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关于2016-2017学年第二学期</w:t>
      </w:r>
    </w:p>
    <w:p>
      <w:pPr>
        <w:spacing w:line="52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期初补考安排查询通知</w:t>
      </w:r>
    </w:p>
    <w:p>
      <w:pPr>
        <w:spacing w:line="52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各课程承担单位：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根据教务处工作安排，我校2016-2017学年第二学期期初补考（教务处组考）将于2017年3月12日（本周日）进行，各课程承担单位的补考统一安排在3月13日-3月17日。</w:t>
      </w:r>
    </w:p>
    <w:p>
      <w:pPr>
        <w:spacing w:beforeLines="50" w:afterLines="50" w:line="520" w:lineRule="exact"/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一、教务处组考课程考试时间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上午：08:20-10:20      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10:40-12:40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下午：13:00-15:00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注：军事理论课未通过的同学请于3月13日-3月17日登录365平台参加补考。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1、登录网址： http://www.365dx.com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2、登录方法：登录用户名：学号；初始密码：123456</w:t>
      </w:r>
    </w:p>
    <w:p>
      <w:pPr>
        <w:ind w:firstLine="562" w:firstLineChars="20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二、考试注意事项</w:t>
      </w:r>
    </w:p>
    <w:p>
      <w:pPr>
        <w:ind w:firstLine="560" w:firstLineChars="200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1、上学期期末考试未通过学生（不含缺考，舞弊，14级专科生），重修考试未通过学生（不含缺考）一律参加本次考试，违反规定参考者，成绩视为无效。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注：14级专科2016-2017学年第一学期未通过学生补考时间安排在2017年4月（同毕业补考，具体时间另行通知）。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2、请各二级学院通知学生进入青果系统查询期初补考安排(流程详见附件1)，并牢记考试时间、地点、座次等相关信息。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3、考试期间必须携带身份证和学生证进入考场，开考15分钟后，迟到的考生禁止入场；开考60分钟后方可交卷离场。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附件1：期初补考系统安排查询指南</w:t>
      </w:r>
    </w:p>
    <w:p>
      <w:pPr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附件2：期初补考组考安排表</w:t>
      </w: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                                </w:t>
      </w: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ind w:firstLine="555"/>
        <w:rPr>
          <w:rFonts w:asciiTheme="minorEastAsia" w:hAnsiTheme="minorEastAsia" w:eastAsiaTheme="minorEastAsia"/>
          <w:color w:val="000000"/>
          <w:sz w:val="28"/>
          <w:szCs w:val="28"/>
        </w:rPr>
      </w:pPr>
    </w:p>
    <w:p>
      <w:pPr>
        <w:ind w:firstLine="6012" w:firstLineChars="2147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教务处</w:t>
      </w:r>
    </w:p>
    <w:p>
      <w:pPr>
        <w:ind w:firstLine="555"/>
        <w:jc w:val="center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                                        2017年3月7日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28F4"/>
    <w:rsid w:val="00005B9B"/>
    <w:rsid w:val="00094281"/>
    <w:rsid w:val="000A3A32"/>
    <w:rsid w:val="00107067"/>
    <w:rsid w:val="0012332F"/>
    <w:rsid w:val="001E7B33"/>
    <w:rsid w:val="002065D3"/>
    <w:rsid w:val="002A374A"/>
    <w:rsid w:val="002C31C1"/>
    <w:rsid w:val="00336828"/>
    <w:rsid w:val="003620A4"/>
    <w:rsid w:val="00416BF1"/>
    <w:rsid w:val="004E6F8B"/>
    <w:rsid w:val="005A6192"/>
    <w:rsid w:val="005F4AD8"/>
    <w:rsid w:val="006377FF"/>
    <w:rsid w:val="006458E2"/>
    <w:rsid w:val="00653546"/>
    <w:rsid w:val="006766D5"/>
    <w:rsid w:val="00680AC8"/>
    <w:rsid w:val="00686136"/>
    <w:rsid w:val="006A2E63"/>
    <w:rsid w:val="006D72D1"/>
    <w:rsid w:val="00762BAE"/>
    <w:rsid w:val="0079210E"/>
    <w:rsid w:val="007C7D7F"/>
    <w:rsid w:val="00840EE8"/>
    <w:rsid w:val="008528F4"/>
    <w:rsid w:val="008D3FB8"/>
    <w:rsid w:val="008F127D"/>
    <w:rsid w:val="00910423"/>
    <w:rsid w:val="00945917"/>
    <w:rsid w:val="00946B96"/>
    <w:rsid w:val="009E5A5F"/>
    <w:rsid w:val="00A45830"/>
    <w:rsid w:val="00A93A12"/>
    <w:rsid w:val="00B83DA9"/>
    <w:rsid w:val="00C21958"/>
    <w:rsid w:val="00D12275"/>
    <w:rsid w:val="00D237B4"/>
    <w:rsid w:val="00DE78BA"/>
    <w:rsid w:val="00E86653"/>
    <w:rsid w:val="00F52DA7"/>
    <w:rsid w:val="00F6191E"/>
    <w:rsid w:val="00F762B8"/>
    <w:rsid w:val="00FC305B"/>
    <w:rsid w:val="00FD6901"/>
    <w:rsid w:val="610A41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 w:cs="Courier New"/>
      <w:szCs w:val="21"/>
    </w:rPr>
  </w:style>
  <w:style w:type="character" w:customStyle="1" w:styleId="5">
    <w:name w:val="纯文本 Char"/>
    <w:link w:val="2"/>
    <w:uiPriority w:val="0"/>
    <w:rPr>
      <w:rFonts w:ascii="宋体" w:hAnsi="Courier New" w:eastAsia="宋体" w:cs="Courier New"/>
      <w:szCs w:val="21"/>
    </w:rPr>
  </w:style>
  <w:style w:type="character" w:customStyle="1" w:styleId="6">
    <w:name w:val="纯文本 Char1"/>
    <w:basedOn w:val="3"/>
    <w:link w:val="2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100</Words>
  <Characters>575</Characters>
  <Lines>4</Lines>
  <Paragraphs>1</Paragraphs>
  <TotalTime>0</TotalTime>
  <ScaleCrop>false</ScaleCrop>
  <LinksUpToDate>false</LinksUpToDate>
  <CharactersWithSpaces>674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2017-01-04T01:53:00Z</dcterms:created>
  <dc:creator>User</dc:creator>
  <cp:lastModifiedBy>cz</cp:lastModifiedBy>
  <cp:lastPrinted>2017-01-04T02:20:00Z</cp:lastPrinted>
  <dcterms:modified xsi:type="dcterms:W3CDTF">2017-03-07T02:23:28Z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